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achdeckungs-, Flachdach und Klempn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ines zweigeschossigen Schulgebäudes/ Grundschule Grebb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